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6826"/>
        <w:gridCol w:w="4550"/>
      </w:tblGrid>
      <w:tr w:rsidR="009F7D8C">
        <w:trPr>
          <w:tblCellSpacing w:w="0" w:type="dxa"/>
        </w:trPr>
        <w:tc>
          <w:tcPr>
            <w:tcW w:w="3000" w:type="pct"/>
            <w:shd w:val="clear" w:color="auto" w:fill="1B6964"/>
            <w:tcMar>
              <w:top w:w="0" w:type="dxa"/>
              <w:left w:w="0" w:type="dxa"/>
              <w:bottom w:w="0" w:type="dxa"/>
              <w:right w:w="0" w:type="dxa"/>
            </w:tcMar>
          </w:tcPr>
          <w:p w:rsidR="009F7D8C" w:rsidRDefault="00B4286C">
            <w:pPr>
              <w:pBdr>
                <w:top w:val="none" w:sz="0" w:space="31" w:color="auto"/>
                <w:bottom w:val="none" w:sz="0" w:space="7" w:color="auto"/>
                <w:right w:val="none" w:sz="0" w:space="15" w:color="auto"/>
              </w:pBdr>
              <w:spacing w:line="640" w:lineRule="atLeast"/>
              <w:ind w:right="300"/>
              <w:jc w:val="right"/>
              <w:rPr>
                <w:rFonts w:ascii="Segoe UI" w:eastAsia="Segoe UI" w:hAnsi="Segoe UI" w:cs="Segoe UI"/>
                <w:b/>
                <w:bCs/>
                <w:color w:val="FFFFFF"/>
                <w:sz w:val="64"/>
                <w:szCs w:val="64"/>
              </w:rPr>
            </w:pPr>
            <w:bookmarkStart w:id="0" w:name="_GoBack"/>
            <w:bookmarkEnd w:id="0"/>
            <w:r>
              <w:rPr>
                <w:rFonts w:ascii="Segoe UI" w:eastAsia="Segoe UI" w:hAnsi="Segoe UI" w:cs="Segoe UI"/>
                <w:b/>
                <w:bCs/>
                <w:color w:val="FFFFFF"/>
                <w:sz w:val="64"/>
                <w:szCs w:val="64"/>
              </w:rPr>
              <w:t>HR Insights</w:t>
            </w:r>
          </w:p>
          <w:p w:rsidR="009F7D8C" w:rsidRDefault="00B4286C">
            <w:pPr>
              <w:pBdr>
                <w:top w:val="none" w:sz="0" w:space="7" w:color="auto"/>
                <w:bottom w:val="none" w:sz="0" w:space="7" w:color="auto"/>
                <w:right w:val="none" w:sz="0" w:space="15" w:color="auto"/>
              </w:pBdr>
              <w:ind w:right="300"/>
              <w:jc w:val="right"/>
              <w:rPr>
                <w:rFonts w:ascii="Segoe UI" w:eastAsia="Segoe UI" w:hAnsi="Segoe UI" w:cs="Segoe UI"/>
                <w:color w:val="FFFFFF"/>
                <w:sz w:val="21"/>
                <w:szCs w:val="21"/>
              </w:rPr>
            </w:pPr>
            <w:r>
              <w:rPr>
                <w:rFonts w:ascii="Segoe UI" w:eastAsia="Segoe UI" w:hAnsi="Segoe UI" w:cs="Segoe UI"/>
                <w:color w:val="FFFFFF"/>
                <w:sz w:val="21"/>
                <w:szCs w:val="21"/>
              </w:rPr>
              <w:t>Brought to you by: TIG Advisors</w:t>
            </w:r>
          </w:p>
        </w:tc>
        <w:tc>
          <w:tcPr>
            <w:tcW w:w="2000" w:type="pct"/>
            <w:tcMar>
              <w:top w:w="0" w:type="dxa"/>
              <w:left w:w="0" w:type="dxa"/>
              <w:bottom w:w="0" w:type="dxa"/>
              <w:right w:w="0" w:type="dxa"/>
            </w:tcMar>
          </w:tcPr>
          <w:p w:rsidR="009F7D8C" w:rsidRDefault="00B4286C">
            <w:pPr>
              <w:jc w:val="right"/>
              <w:rPr>
                <w:color w:val="000000"/>
              </w:rPr>
            </w:pPr>
            <w:r>
              <w:rPr>
                <w:noProof/>
                <w:color w:val="000000"/>
              </w:rPr>
              <w:drawing>
                <wp:inline distT="0" distB="0" distL="0" distR="0">
                  <wp:extent cx="2381250" cy="16192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999071" name=""/>
                          <pic:cNvPicPr>
                            <a:picLocks noChangeAspect="1"/>
                          </pic:cNvPicPr>
                        </pic:nvPicPr>
                        <pic:blipFill>
                          <a:blip r:embed="rId5"/>
                          <a:stretch>
                            <a:fillRect/>
                          </a:stretch>
                        </pic:blipFill>
                        <pic:spPr>
                          <a:xfrm>
                            <a:off x="0" y="0"/>
                            <a:ext cx="2381250" cy="1619250"/>
                          </a:xfrm>
                          <a:prstGeom prst="rect">
                            <a:avLst/>
                          </a:prstGeom>
                        </pic:spPr>
                      </pic:pic>
                    </a:graphicData>
                  </a:graphic>
                </wp:inline>
              </w:drawing>
            </w:r>
          </w:p>
        </w:tc>
      </w:tr>
    </w:tbl>
    <w:p w:rsidR="009F7D8C" w:rsidRDefault="009F7D8C">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9F7D8C">
        <w:trPr>
          <w:tblCellSpacing w:w="0" w:type="dxa"/>
          <w:jc w:val="center"/>
        </w:trPr>
        <w:tc>
          <w:tcPr>
            <w:tcW w:w="0" w:type="auto"/>
            <w:tcMar>
              <w:top w:w="0" w:type="dxa"/>
              <w:left w:w="0" w:type="dxa"/>
              <w:bottom w:w="0" w:type="dxa"/>
              <w:right w:w="0" w:type="dxa"/>
            </w:tcMar>
            <w:vAlign w:val="center"/>
          </w:tcPr>
          <w:p w:rsidR="009F7D8C" w:rsidRDefault="00B4286C">
            <w:pPr>
              <w:rPr>
                <w:color w:val="000000"/>
                <w:sz w:val="30"/>
                <w:szCs w:val="30"/>
              </w:rPr>
            </w:pPr>
            <w:r>
              <w:rPr>
                <w:color w:val="000000"/>
                <w:sz w:val="30"/>
                <w:szCs w:val="30"/>
              </w:rPr>
              <w:t> </w:t>
            </w:r>
          </w:p>
          <w:p w:rsidR="009F7D8C" w:rsidRDefault="00B4286C">
            <w:pPr>
              <w:spacing w:line="400" w:lineRule="atLeast"/>
              <w:rPr>
                <w:rFonts w:ascii="Segoe UI" w:eastAsia="Segoe UI" w:hAnsi="Segoe UI" w:cs="Segoe UI"/>
                <w:color w:val="1B6964"/>
                <w:sz w:val="40"/>
                <w:szCs w:val="40"/>
              </w:rPr>
            </w:pPr>
            <w:r>
              <w:rPr>
                <w:rFonts w:ascii="Segoe UI" w:eastAsia="Segoe UI" w:hAnsi="Segoe UI" w:cs="Segoe UI"/>
                <w:color w:val="1B6964"/>
                <w:sz w:val="40"/>
                <w:szCs w:val="40"/>
              </w:rPr>
              <w:t>Closing Candidates Who Have Other Job Offers</w:t>
            </w:r>
          </w:p>
          <w:p w:rsidR="009F7D8C" w:rsidRDefault="00B4286C">
            <w:pPr>
              <w:rPr>
                <w:color w:val="000000"/>
                <w:sz w:val="15"/>
                <w:szCs w:val="15"/>
              </w:rPr>
            </w:pPr>
            <w:r>
              <w:rPr>
                <w:color w:val="000000"/>
                <w:sz w:val="15"/>
                <w:szCs w:val="15"/>
              </w:rPr>
              <w:t> </w:t>
            </w:r>
          </w:p>
          <w:p w:rsidR="009F7D8C" w:rsidRDefault="00B4286C">
            <w:pPr>
              <w:rPr>
                <w:rFonts w:ascii="Segoe UI" w:eastAsia="Segoe UI" w:hAnsi="Segoe UI" w:cs="Segoe UI"/>
                <w:color w:val="000000"/>
                <w:sz w:val="20"/>
                <w:szCs w:val="20"/>
              </w:rPr>
            </w:pPr>
            <w:r>
              <w:rPr>
                <w:rFonts w:ascii="Segoe UI" w:eastAsia="Segoe UI" w:hAnsi="Segoe UI" w:cs="Segoe UI"/>
                <w:color w:val="000000"/>
                <w:sz w:val="20"/>
                <w:szCs w:val="20"/>
              </w:rPr>
              <w:t xml:space="preserve">Hiring can be a time-consuming, costly and stressful process. Just when you think you’ve found the perfect </w:t>
            </w:r>
            <w:proofErr w:type="gramStart"/>
            <w:r>
              <w:rPr>
                <w:rFonts w:ascii="Segoe UI" w:eastAsia="Segoe UI" w:hAnsi="Segoe UI" w:cs="Segoe UI"/>
                <w:color w:val="000000"/>
                <w:sz w:val="20"/>
                <w:szCs w:val="20"/>
              </w:rPr>
              <w:t>candidate,</w:t>
            </w:r>
            <w:proofErr w:type="gramEnd"/>
            <w:r>
              <w:rPr>
                <w:rFonts w:ascii="Segoe UI" w:eastAsia="Segoe UI" w:hAnsi="Segoe UI" w:cs="Segoe UI"/>
                <w:color w:val="000000"/>
                <w:sz w:val="20"/>
                <w:szCs w:val="20"/>
              </w:rPr>
              <w:t xml:space="preserve"> you may be faced with the harsh </w:t>
            </w:r>
            <w:r>
              <w:rPr>
                <w:rFonts w:ascii="Segoe UI" w:eastAsia="Segoe UI" w:hAnsi="Segoe UI" w:cs="Segoe UI"/>
                <w:color w:val="000000"/>
                <w:sz w:val="20"/>
                <w:szCs w:val="20"/>
              </w:rPr>
              <w:t>reality that the candidate has multiple job offers.</w:t>
            </w:r>
          </w:p>
          <w:p w:rsidR="009F7D8C" w:rsidRDefault="00B4286C">
            <w:pPr>
              <w:rPr>
                <w:color w:val="000000"/>
                <w:sz w:val="23"/>
                <w:szCs w:val="23"/>
              </w:rPr>
            </w:pPr>
            <w:r>
              <w:rPr>
                <w:color w:val="000000"/>
                <w:sz w:val="23"/>
                <w:szCs w:val="23"/>
              </w:rPr>
              <w:t> </w:t>
            </w:r>
          </w:p>
          <w:p w:rsidR="009F7D8C" w:rsidRDefault="00B4286C">
            <w:pPr>
              <w:rPr>
                <w:rFonts w:ascii="Segoe UI" w:eastAsia="Segoe UI" w:hAnsi="Segoe UI" w:cs="Segoe UI"/>
                <w:color w:val="000000"/>
                <w:sz w:val="20"/>
                <w:szCs w:val="20"/>
              </w:rPr>
            </w:pPr>
            <w:r>
              <w:rPr>
                <w:rFonts w:ascii="Segoe UI" w:eastAsia="Segoe UI" w:hAnsi="Segoe UI" w:cs="Segoe UI"/>
                <w:color w:val="000000"/>
                <w:sz w:val="20"/>
                <w:szCs w:val="20"/>
              </w:rPr>
              <w:t>The hiring process involves getting to know as much as possible about a candidate in a short period of time. It’s important to know the candidate professionally, but also take the time to understand wha</w:t>
            </w:r>
            <w:r>
              <w:rPr>
                <w:rFonts w:ascii="Segoe UI" w:eastAsia="Segoe UI" w:hAnsi="Segoe UI" w:cs="Segoe UI"/>
                <w:color w:val="000000"/>
                <w:sz w:val="20"/>
                <w:szCs w:val="20"/>
              </w:rPr>
              <w:t>t the candidate is looking to get out of the role and where they want to take their career. By knowing this upfront, you can adjust your job offer to provide them with what they’re looking for.</w:t>
            </w:r>
          </w:p>
          <w:p w:rsidR="009F7D8C" w:rsidRDefault="00B4286C">
            <w:pPr>
              <w:rPr>
                <w:color w:val="000000"/>
                <w:sz w:val="23"/>
                <w:szCs w:val="23"/>
              </w:rPr>
            </w:pPr>
            <w:r>
              <w:rPr>
                <w:color w:val="000000"/>
                <w:sz w:val="23"/>
                <w:szCs w:val="23"/>
              </w:rPr>
              <w:t> </w:t>
            </w:r>
          </w:p>
          <w:p w:rsidR="009F7D8C" w:rsidRDefault="00B4286C">
            <w:pPr>
              <w:rPr>
                <w:rFonts w:ascii="Segoe UI" w:eastAsia="Segoe UI" w:hAnsi="Segoe UI" w:cs="Segoe UI"/>
                <w:color w:val="000000"/>
                <w:sz w:val="20"/>
                <w:szCs w:val="20"/>
              </w:rPr>
            </w:pPr>
            <w:r>
              <w:rPr>
                <w:rFonts w:ascii="Segoe UI" w:eastAsia="Segoe UI" w:hAnsi="Segoe UI" w:cs="Segoe UI"/>
                <w:color w:val="000000"/>
                <w:sz w:val="20"/>
                <w:szCs w:val="20"/>
              </w:rPr>
              <w:t>Closing candidates who are considering other offers can be d</w:t>
            </w:r>
            <w:r>
              <w:rPr>
                <w:rFonts w:ascii="Segoe UI" w:eastAsia="Segoe UI" w:hAnsi="Segoe UI" w:cs="Segoe UI"/>
                <w:color w:val="000000"/>
                <w:sz w:val="20"/>
                <w:szCs w:val="20"/>
              </w:rPr>
              <w:t>ifficult. This article explores tips to help recruiters and hiring managers close offers in a competitive job market.</w:t>
            </w:r>
          </w:p>
          <w:p w:rsidR="009F7D8C" w:rsidRDefault="00B4286C">
            <w:pPr>
              <w:rPr>
                <w:color w:val="000000"/>
                <w:sz w:val="23"/>
                <w:szCs w:val="23"/>
              </w:rPr>
            </w:pPr>
            <w:r>
              <w:rPr>
                <w:color w:val="000000"/>
                <w:sz w:val="23"/>
                <w:szCs w:val="23"/>
              </w:rPr>
              <w:t> </w:t>
            </w:r>
          </w:p>
          <w:p w:rsidR="009F7D8C" w:rsidRDefault="00B4286C">
            <w:pPr>
              <w:shd w:val="clear" w:color="auto" w:fill="1B6964"/>
              <w:rPr>
                <w:color w:val="000000"/>
                <w:sz w:val="3"/>
                <w:szCs w:val="3"/>
              </w:rPr>
            </w:pPr>
            <w:r>
              <w:rPr>
                <w:color w:val="000000"/>
                <w:sz w:val="3"/>
                <w:szCs w:val="3"/>
              </w:rPr>
              <w:t> </w:t>
            </w:r>
          </w:p>
          <w:p w:rsidR="009F7D8C" w:rsidRDefault="00B4286C">
            <w:pPr>
              <w:rPr>
                <w:color w:val="000000"/>
                <w:sz w:val="23"/>
                <w:szCs w:val="23"/>
              </w:rPr>
            </w:pPr>
            <w:r>
              <w:rPr>
                <w:color w:val="000000"/>
                <w:sz w:val="23"/>
                <w:szCs w:val="23"/>
              </w:rPr>
              <w:t> </w:t>
            </w:r>
          </w:p>
          <w:p w:rsidR="009F7D8C" w:rsidRDefault="00B4286C">
            <w:pPr>
              <w:spacing w:line="240" w:lineRule="atLeast"/>
              <w:rPr>
                <w:rFonts w:ascii="Segoe UI" w:eastAsia="Segoe UI" w:hAnsi="Segoe UI" w:cs="Segoe UI"/>
                <w:b/>
                <w:bCs/>
                <w:color w:val="1B6964"/>
              </w:rPr>
            </w:pPr>
            <w:r>
              <w:rPr>
                <w:rFonts w:ascii="Segoe UI" w:eastAsia="Segoe UI" w:hAnsi="Segoe UI" w:cs="Segoe UI"/>
                <w:b/>
                <w:bCs/>
                <w:color w:val="1B6964"/>
              </w:rPr>
              <w:t>Closing Techniques</w:t>
            </w:r>
          </w:p>
          <w:p w:rsidR="009F7D8C" w:rsidRDefault="00B4286C">
            <w:pPr>
              <w:rPr>
                <w:color w:val="000000"/>
                <w:sz w:val="15"/>
                <w:szCs w:val="15"/>
              </w:rPr>
            </w:pPr>
            <w:r>
              <w:rPr>
                <w:color w:val="000000"/>
                <w:sz w:val="15"/>
                <w:szCs w:val="15"/>
              </w:rPr>
              <w:t> </w:t>
            </w:r>
          </w:p>
          <w:p w:rsidR="009F7D8C" w:rsidRDefault="00B4286C">
            <w:pPr>
              <w:rPr>
                <w:rFonts w:ascii="Segoe UI" w:eastAsia="Segoe UI" w:hAnsi="Segoe UI" w:cs="Segoe UI"/>
                <w:color w:val="000000"/>
                <w:sz w:val="20"/>
                <w:szCs w:val="20"/>
              </w:rPr>
            </w:pPr>
            <w:r>
              <w:rPr>
                <w:rFonts w:ascii="Segoe UI" w:eastAsia="Segoe UI" w:hAnsi="Segoe UI" w:cs="Segoe UI"/>
                <w:color w:val="000000"/>
                <w:sz w:val="20"/>
                <w:szCs w:val="20"/>
              </w:rPr>
              <w:t xml:space="preserve">Often, closing the right candidate starts well before making an offer. Here are some tactics to help you close </w:t>
            </w:r>
            <w:r>
              <w:rPr>
                <w:rFonts w:ascii="Segoe UI" w:eastAsia="Segoe UI" w:hAnsi="Segoe UI" w:cs="Segoe UI"/>
                <w:color w:val="000000"/>
                <w:sz w:val="20"/>
                <w:szCs w:val="20"/>
              </w:rPr>
              <w:t>candidates who may be considering other job offers.</w:t>
            </w:r>
          </w:p>
          <w:p w:rsidR="009F7D8C" w:rsidRDefault="00B4286C">
            <w:pPr>
              <w:rPr>
                <w:color w:val="000000"/>
                <w:sz w:val="23"/>
                <w:szCs w:val="23"/>
              </w:rPr>
            </w:pPr>
            <w:r>
              <w:rPr>
                <w:color w:val="000000"/>
                <w:sz w:val="23"/>
                <w:szCs w:val="23"/>
              </w:rPr>
              <w:t> </w:t>
            </w:r>
          </w:p>
          <w:p w:rsidR="009F7D8C" w:rsidRDefault="00B4286C">
            <w:pPr>
              <w:numPr>
                <w:ilvl w:val="0"/>
                <w:numId w:val="1"/>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b/>
                <w:bCs/>
                <w:color w:val="000000"/>
                <w:sz w:val="20"/>
                <w:szCs w:val="20"/>
              </w:rPr>
              <w:t>Shorten the hiring process</w:t>
            </w:r>
            <w:r>
              <w:rPr>
                <w:rFonts w:ascii="Segoe UI" w:eastAsia="Segoe UI" w:hAnsi="Segoe UI" w:cs="Segoe UI"/>
                <w:color w:val="000000"/>
                <w:sz w:val="20"/>
                <w:szCs w:val="20"/>
              </w:rPr>
              <w:t xml:space="preserve">—A prolonged hiring process can hurt your chances of closing candidates. The longer a candidate waits to hear from you, the more time the candidate </w:t>
            </w:r>
            <w:proofErr w:type="gramStart"/>
            <w:r>
              <w:rPr>
                <w:rFonts w:ascii="Segoe UI" w:eastAsia="Segoe UI" w:hAnsi="Segoe UI" w:cs="Segoe UI"/>
                <w:color w:val="000000"/>
                <w:sz w:val="20"/>
                <w:szCs w:val="20"/>
              </w:rPr>
              <w:t>has to</w:t>
            </w:r>
            <w:proofErr w:type="gramEnd"/>
            <w:r>
              <w:rPr>
                <w:rFonts w:ascii="Segoe UI" w:eastAsia="Segoe UI" w:hAnsi="Segoe UI" w:cs="Segoe UI"/>
                <w:color w:val="000000"/>
                <w:sz w:val="20"/>
                <w:szCs w:val="20"/>
              </w:rPr>
              <w:t xml:space="preserve"> explore other </w:t>
            </w:r>
            <w:r>
              <w:rPr>
                <w:rFonts w:ascii="Segoe UI" w:eastAsia="Segoe UI" w:hAnsi="Segoe UI" w:cs="Segoe UI"/>
                <w:color w:val="000000"/>
                <w:sz w:val="20"/>
                <w:szCs w:val="20"/>
              </w:rPr>
              <w:t>options. There are often many employees involved in the hiring process, so consider ways to make the process more efficient from the very beginning.</w:t>
            </w:r>
          </w:p>
          <w:p w:rsidR="009F7D8C" w:rsidRDefault="00B4286C">
            <w:pPr>
              <w:numPr>
                <w:ilvl w:val="0"/>
                <w:numId w:val="1"/>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b/>
                <w:bCs/>
                <w:color w:val="000000"/>
                <w:sz w:val="20"/>
                <w:szCs w:val="20"/>
              </w:rPr>
              <w:t>Listen to what they want</w:t>
            </w:r>
            <w:r>
              <w:rPr>
                <w:rFonts w:ascii="Segoe UI" w:eastAsia="Segoe UI" w:hAnsi="Segoe UI" w:cs="Segoe UI"/>
                <w:color w:val="000000"/>
                <w:sz w:val="20"/>
                <w:szCs w:val="20"/>
              </w:rPr>
              <w:t>—You’ve likely already gotten an understanding of the candidate’s decision-making p</w:t>
            </w:r>
            <w:r>
              <w:rPr>
                <w:rFonts w:ascii="Segoe UI" w:eastAsia="Segoe UI" w:hAnsi="Segoe UI" w:cs="Segoe UI"/>
                <w:color w:val="000000"/>
                <w:sz w:val="20"/>
                <w:szCs w:val="20"/>
              </w:rPr>
              <w:t>rocess. Now, it’s important to remain curious. Keep checking in with the candidate and asking additional questions to find out how they’ll make a final decision or what would hold them back from accepting a job offer.</w:t>
            </w:r>
          </w:p>
          <w:p w:rsidR="009F7D8C" w:rsidRDefault="00B4286C">
            <w:pPr>
              <w:numPr>
                <w:ilvl w:val="0"/>
                <w:numId w:val="1"/>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b/>
                <w:bCs/>
                <w:color w:val="000000"/>
                <w:sz w:val="20"/>
                <w:szCs w:val="20"/>
              </w:rPr>
              <w:t>Make the offer as soon as you know</w:t>
            </w:r>
            <w:r>
              <w:rPr>
                <w:rFonts w:ascii="Segoe UI" w:eastAsia="Segoe UI" w:hAnsi="Segoe UI" w:cs="Segoe UI"/>
                <w:color w:val="000000"/>
                <w:sz w:val="20"/>
                <w:szCs w:val="20"/>
              </w:rPr>
              <w:t>—Onc</w:t>
            </w:r>
            <w:r>
              <w:rPr>
                <w:rFonts w:ascii="Segoe UI" w:eastAsia="Segoe UI" w:hAnsi="Segoe UI" w:cs="Segoe UI"/>
                <w:color w:val="000000"/>
                <w:sz w:val="20"/>
                <w:szCs w:val="20"/>
              </w:rPr>
              <w:t>e the hiring team has made the final decision, call the candidate right away to extend the formal offer. Give them a little time to consider the offer by providing a deadline for a response.</w:t>
            </w:r>
          </w:p>
          <w:p w:rsidR="009F7D8C" w:rsidRDefault="00B4286C">
            <w:pPr>
              <w:numPr>
                <w:ilvl w:val="0"/>
                <w:numId w:val="1"/>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b/>
                <w:bCs/>
                <w:color w:val="000000"/>
                <w:sz w:val="20"/>
                <w:szCs w:val="20"/>
              </w:rPr>
              <w:t>Consider the big picture</w:t>
            </w:r>
            <w:r>
              <w:rPr>
                <w:rFonts w:ascii="Segoe UI" w:eastAsia="Segoe UI" w:hAnsi="Segoe UI" w:cs="Segoe UI"/>
                <w:color w:val="000000"/>
                <w:sz w:val="20"/>
                <w:szCs w:val="20"/>
              </w:rPr>
              <w:t>—Any company can increase the salary offe</w:t>
            </w:r>
            <w:r>
              <w:rPr>
                <w:rFonts w:ascii="Segoe UI" w:eastAsia="Segoe UI" w:hAnsi="Segoe UI" w:cs="Segoe UI"/>
                <w:color w:val="000000"/>
                <w:sz w:val="20"/>
                <w:szCs w:val="20"/>
              </w:rPr>
              <w:t>r, so make your employment pitch about other opportunities like career pathing or professional development. It’s important to tailor opportunities so they align with the candidate’s personal goals.</w:t>
            </w:r>
          </w:p>
          <w:p w:rsidR="009F7D8C" w:rsidRDefault="00B4286C">
            <w:pPr>
              <w:numPr>
                <w:ilvl w:val="0"/>
                <w:numId w:val="1"/>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b/>
                <w:bCs/>
                <w:color w:val="000000"/>
                <w:sz w:val="20"/>
                <w:szCs w:val="20"/>
              </w:rPr>
              <w:t>Know what you’re up against</w:t>
            </w:r>
            <w:r>
              <w:rPr>
                <w:rFonts w:ascii="Segoe UI" w:eastAsia="Segoe UI" w:hAnsi="Segoe UI" w:cs="Segoe UI"/>
                <w:color w:val="000000"/>
                <w:sz w:val="20"/>
                <w:szCs w:val="20"/>
              </w:rPr>
              <w:t>—You’ll likely know at this poi</w:t>
            </w:r>
            <w:r>
              <w:rPr>
                <w:rFonts w:ascii="Segoe UI" w:eastAsia="Segoe UI" w:hAnsi="Segoe UI" w:cs="Segoe UI"/>
                <w:color w:val="000000"/>
                <w:sz w:val="20"/>
                <w:szCs w:val="20"/>
              </w:rPr>
              <w:t>nt what is important to the candidate, so use that insight to help close the candidate. If possible, get the details of the other offers including salary and the reasons why they like or dislike the offers. It’s important to not grill the candidate, so con</w:t>
            </w:r>
            <w:r>
              <w:rPr>
                <w:rFonts w:ascii="Segoe UI" w:eastAsia="Segoe UI" w:hAnsi="Segoe UI" w:cs="Segoe UI"/>
                <w:color w:val="000000"/>
                <w:sz w:val="20"/>
                <w:szCs w:val="20"/>
              </w:rPr>
              <w:t>sider respectfully asking them.</w:t>
            </w:r>
          </w:p>
          <w:p w:rsidR="009F7D8C" w:rsidRDefault="00B4286C">
            <w:pPr>
              <w:rPr>
                <w:color w:val="000000"/>
                <w:sz w:val="23"/>
                <w:szCs w:val="23"/>
              </w:rPr>
            </w:pPr>
            <w:r>
              <w:rPr>
                <w:color w:val="000000"/>
                <w:sz w:val="23"/>
                <w:szCs w:val="23"/>
              </w:rPr>
              <w:t> </w:t>
            </w:r>
          </w:p>
          <w:p w:rsidR="009F7D8C" w:rsidRDefault="00B4286C">
            <w:pPr>
              <w:rPr>
                <w:rFonts w:ascii="Segoe UI" w:eastAsia="Segoe UI" w:hAnsi="Segoe UI" w:cs="Segoe UI"/>
                <w:color w:val="000000"/>
                <w:sz w:val="20"/>
                <w:szCs w:val="20"/>
              </w:rPr>
            </w:pPr>
            <w:r>
              <w:rPr>
                <w:rFonts w:ascii="Segoe UI" w:eastAsia="Segoe UI" w:hAnsi="Segoe UI" w:cs="Segoe UI"/>
                <w:color w:val="000000"/>
                <w:sz w:val="20"/>
                <w:szCs w:val="20"/>
              </w:rPr>
              <w:t>No matter the situation, it’s important to treat candidates fairly, be responsive and be direct about why you want them to work for your organization. People want to work at a company where they are wanted and will be valu</w:t>
            </w:r>
            <w:r>
              <w:rPr>
                <w:rFonts w:ascii="Segoe UI" w:eastAsia="Segoe UI" w:hAnsi="Segoe UI" w:cs="Segoe UI"/>
                <w:color w:val="000000"/>
                <w:sz w:val="20"/>
                <w:szCs w:val="20"/>
              </w:rPr>
              <w:t>ed.</w:t>
            </w:r>
          </w:p>
          <w:p w:rsidR="009F7D8C" w:rsidRDefault="00B4286C">
            <w:pPr>
              <w:rPr>
                <w:color w:val="000000"/>
                <w:sz w:val="23"/>
                <w:szCs w:val="23"/>
              </w:rPr>
            </w:pPr>
            <w:r>
              <w:rPr>
                <w:color w:val="000000"/>
                <w:sz w:val="23"/>
                <w:szCs w:val="23"/>
              </w:rPr>
              <w:t> </w:t>
            </w:r>
          </w:p>
          <w:p w:rsidR="009F7D8C" w:rsidRDefault="00B4286C">
            <w:pPr>
              <w:shd w:val="clear" w:color="auto" w:fill="1B6964"/>
              <w:rPr>
                <w:color w:val="000000"/>
                <w:sz w:val="3"/>
                <w:szCs w:val="3"/>
              </w:rPr>
            </w:pPr>
            <w:r>
              <w:rPr>
                <w:color w:val="000000"/>
                <w:sz w:val="3"/>
                <w:szCs w:val="3"/>
              </w:rPr>
              <w:t> </w:t>
            </w:r>
          </w:p>
          <w:p w:rsidR="009F7D8C" w:rsidRDefault="00B4286C">
            <w:pPr>
              <w:rPr>
                <w:color w:val="000000"/>
                <w:sz w:val="23"/>
                <w:szCs w:val="23"/>
              </w:rPr>
            </w:pPr>
            <w:r>
              <w:rPr>
                <w:color w:val="000000"/>
                <w:sz w:val="23"/>
                <w:szCs w:val="23"/>
              </w:rPr>
              <w:t> </w:t>
            </w:r>
          </w:p>
          <w:p w:rsidR="009F7D8C" w:rsidRDefault="00B4286C">
            <w:pPr>
              <w:spacing w:line="240" w:lineRule="atLeast"/>
              <w:rPr>
                <w:rFonts w:ascii="Segoe UI" w:eastAsia="Segoe UI" w:hAnsi="Segoe UI" w:cs="Segoe UI"/>
                <w:b/>
                <w:bCs/>
                <w:color w:val="1B6964"/>
              </w:rPr>
            </w:pPr>
            <w:r>
              <w:rPr>
                <w:rFonts w:ascii="Segoe UI" w:eastAsia="Segoe UI" w:hAnsi="Segoe UI" w:cs="Segoe UI"/>
                <w:b/>
                <w:bCs/>
                <w:color w:val="1B6964"/>
              </w:rPr>
              <w:t>Other Considerations</w:t>
            </w:r>
          </w:p>
          <w:p w:rsidR="009F7D8C" w:rsidRDefault="00B4286C">
            <w:pPr>
              <w:rPr>
                <w:color w:val="000000"/>
                <w:sz w:val="15"/>
                <w:szCs w:val="15"/>
              </w:rPr>
            </w:pPr>
            <w:r>
              <w:rPr>
                <w:color w:val="000000"/>
                <w:sz w:val="15"/>
                <w:szCs w:val="15"/>
              </w:rPr>
              <w:t> </w:t>
            </w:r>
          </w:p>
          <w:p w:rsidR="009F7D8C" w:rsidRDefault="00B4286C">
            <w:pPr>
              <w:rPr>
                <w:rFonts w:ascii="Segoe UI" w:eastAsia="Segoe UI" w:hAnsi="Segoe UI" w:cs="Segoe UI"/>
                <w:color w:val="000000"/>
                <w:sz w:val="20"/>
                <w:szCs w:val="20"/>
              </w:rPr>
            </w:pPr>
            <w:r>
              <w:rPr>
                <w:rFonts w:ascii="Segoe UI" w:eastAsia="Segoe UI" w:hAnsi="Segoe UI" w:cs="Segoe UI"/>
                <w:color w:val="000000"/>
                <w:sz w:val="20"/>
                <w:szCs w:val="20"/>
              </w:rPr>
              <w:t xml:space="preserve">Invest your time and energy into candidates who are interested in joining your team. Those are the right candidates. If candidates don’t seem excited to join your team after initial screening conversations, they </w:t>
            </w:r>
            <w:r>
              <w:rPr>
                <w:rFonts w:ascii="Segoe UI" w:eastAsia="Segoe UI" w:hAnsi="Segoe UI" w:cs="Segoe UI"/>
                <w:color w:val="000000"/>
                <w:sz w:val="20"/>
                <w:szCs w:val="20"/>
              </w:rPr>
              <w:t>likely are not the right fit for the role or may quickly move on from your organization when a better offer comes their way. And unfortunately, that leads you back to square one.</w:t>
            </w:r>
          </w:p>
          <w:p w:rsidR="009F7D8C" w:rsidRDefault="00B4286C">
            <w:pPr>
              <w:rPr>
                <w:color w:val="000000"/>
                <w:sz w:val="23"/>
                <w:szCs w:val="23"/>
              </w:rPr>
            </w:pPr>
            <w:r>
              <w:rPr>
                <w:color w:val="000000"/>
                <w:sz w:val="23"/>
                <w:szCs w:val="23"/>
              </w:rPr>
              <w:lastRenderedPageBreak/>
              <w:t> </w:t>
            </w:r>
          </w:p>
          <w:p w:rsidR="009F7D8C" w:rsidRDefault="00B4286C">
            <w:pPr>
              <w:rPr>
                <w:rFonts w:ascii="Segoe UI" w:eastAsia="Segoe UI" w:hAnsi="Segoe UI" w:cs="Segoe UI"/>
                <w:color w:val="000000"/>
                <w:sz w:val="20"/>
                <w:szCs w:val="20"/>
              </w:rPr>
            </w:pPr>
            <w:r>
              <w:rPr>
                <w:rFonts w:ascii="Segoe UI" w:eastAsia="Segoe UI" w:hAnsi="Segoe UI" w:cs="Segoe UI"/>
                <w:color w:val="000000"/>
                <w:sz w:val="20"/>
                <w:szCs w:val="20"/>
              </w:rPr>
              <w:t xml:space="preserve">Effective closing is about helping the candidate clearly see which path is </w:t>
            </w:r>
            <w:r>
              <w:rPr>
                <w:rFonts w:ascii="Segoe UI" w:eastAsia="Segoe UI" w:hAnsi="Segoe UI" w:cs="Segoe UI"/>
                <w:color w:val="000000"/>
                <w:sz w:val="20"/>
                <w:szCs w:val="20"/>
              </w:rPr>
              <w:t xml:space="preserve">right for </w:t>
            </w:r>
            <w:proofErr w:type="gramStart"/>
            <w:r>
              <w:rPr>
                <w:rFonts w:ascii="Segoe UI" w:eastAsia="Segoe UI" w:hAnsi="Segoe UI" w:cs="Segoe UI"/>
                <w:color w:val="000000"/>
                <w:sz w:val="20"/>
                <w:szCs w:val="20"/>
              </w:rPr>
              <w:t>them, and</w:t>
            </w:r>
            <w:proofErr w:type="gramEnd"/>
            <w:r>
              <w:rPr>
                <w:rFonts w:ascii="Segoe UI" w:eastAsia="Segoe UI" w:hAnsi="Segoe UI" w:cs="Segoe UI"/>
                <w:color w:val="000000"/>
                <w:sz w:val="20"/>
                <w:szCs w:val="20"/>
              </w:rPr>
              <w:t xml:space="preserve"> removing obstacles from the right path. You are making an offer because this opportunity is the best possible fit for both the candidate and the organization. Closing techniques help you help them see that.</w:t>
            </w:r>
          </w:p>
          <w:p w:rsidR="009F7D8C" w:rsidRDefault="00B4286C">
            <w:pPr>
              <w:rPr>
                <w:color w:val="000000"/>
                <w:sz w:val="23"/>
                <w:szCs w:val="23"/>
              </w:rPr>
            </w:pPr>
            <w:r>
              <w:rPr>
                <w:color w:val="000000"/>
                <w:sz w:val="23"/>
                <w:szCs w:val="23"/>
              </w:rPr>
              <w:t> </w:t>
            </w:r>
          </w:p>
          <w:p w:rsidR="009F7D8C" w:rsidRDefault="00B4286C">
            <w:pPr>
              <w:rPr>
                <w:rFonts w:ascii="Segoe UI" w:eastAsia="Segoe UI" w:hAnsi="Segoe UI" w:cs="Segoe UI"/>
                <w:color w:val="000000"/>
                <w:sz w:val="20"/>
                <w:szCs w:val="20"/>
              </w:rPr>
            </w:pPr>
            <w:r>
              <w:rPr>
                <w:rFonts w:ascii="Segoe UI" w:eastAsia="Segoe UI" w:hAnsi="Segoe UI" w:cs="Segoe UI"/>
                <w:color w:val="000000"/>
                <w:sz w:val="20"/>
                <w:szCs w:val="20"/>
              </w:rPr>
              <w:t xml:space="preserve">For additional recruitment </w:t>
            </w:r>
            <w:r>
              <w:rPr>
                <w:rFonts w:ascii="Segoe UI" w:eastAsia="Segoe UI" w:hAnsi="Segoe UI" w:cs="Segoe UI"/>
                <w:color w:val="000000"/>
                <w:sz w:val="20"/>
                <w:szCs w:val="20"/>
              </w:rPr>
              <w:t>resources, contact TIG Advisors today.</w:t>
            </w:r>
          </w:p>
          <w:p w:rsidR="009F7D8C" w:rsidRDefault="00B4286C">
            <w:pPr>
              <w:rPr>
                <w:color w:val="000000"/>
                <w:sz w:val="23"/>
                <w:szCs w:val="23"/>
              </w:rPr>
            </w:pPr>
            <w:r>
              <w:rPr>
                <w:color w:val="000000"/>
                <w:sz w:val="23"/>
                <w:szCs w:val="23"/>
              </w:rPr>
              <w:t> </w:t>
            </w:r>
          </w:p>
        </w:tc>
      </w:tr>
    </w:tbl>
    <w:p w:rsidR="009F7D8C" w:rsidRDefault="009F7D8C">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9F7D8C">
        <w:trPr>
          <w:tblCellSpacing w:w="0" w:type="dxa"/>
          <w:jc w:val="center"/>
        </w:trPr>
        <w:tc>
          <w:tcPr>
            <w:tcW w:w="0" w:type="auto"/>
            <w:tcMar>
              <w:top w:w="0" w:type="dxa"/>
              <w:left w:w="0" w:type="dxa"/>
              <w:bottom w:w="0" w:type="dxa"/>
              <w:right w:w="0" w:type="dxa"/>
            </w:tcMar>
            <w:vAlign w:val="center"/>
          </w:tcPr>
          <w:p w:rsidR="009F7D8C" w:rsidRDefault="00B4286C">
            <w:pPr>
              <w:shd w:val="clear" w:color="auto" w:fill="1B6964"/>
              <w:rPr>
                <w:color w:val="000000"/>
                <w:sz w:val="3"/>
                <w:szCs w:val="3"/>
              </w:rPr>
            </w:pPr>
            <w:r>
              <w:rPr>
                <w:color w:val="000000"/>
                <w:sz w:val="3"/>
                <w:szCs w:val="3"/>
              </w:rPr>
              <w:t> </w:t>
            </w:r>
          </w:p>
          <w:p w:rsidR="009F7D8C" w:rsidRDefault="00B4286C">
            <w:pPr>
              <w:rPr>
                <w:color w:val="000000"/>
                <w:sz w:val="15"/>
                <w:szCs w:val="15"/>
              </w:rPr>
            </w:pPr>
            <w:r>
              <w:rPr>
                <w:color w:val="000000"/>
                <w:sz w:val="15"/>
                <w:szCs w:val="15"/>
              </w:rPr>
              <w:t> </w:t>
            </w:r>
          </w:p>
        </w:tc>
      </w:tr>
    </w:tbl>
    <w:p w:rsidR="009F7D8C" w:rsidRDefault="009F7D8C">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9F7D8C">
        <w:trPr>
          <w:tblCellSpacing w:w="0" w:type="dxa"/>
          <w:jc w:val="center"/>
        </w:trPr>
        <w:tc>
          <w:tcPr>
            <w:tcW w:w="0" w:type="auto"/>
            <w:tcMar>
              <w:top w:w="0" w:type="dxa"/>
              <w:left w:w="0" w:type="dxa"/>
              <w:bottom w:w="0" w:type="dxa"/>
              <w:right w:w="0" w:type="dxa"/>
            </w:tcMar>
            <w:vAlign w:val="center"/>
          </w:tcPr>
          <w:p w:rsidR="009F7D8C" w:rsidRDefault="00B4286C">
            <w:pPr>
              <w:rPr>
                <w:rFonts w:ascii="Segoe UI" w:eastAsia="Segoe UI" w:hAnsi="Segoe UI" w:cs="Segoe UI"/>
                <w:color w:val="000000"/>
                <w:sz w:val="16"/>
                <w:szCs w:val="16"/>
              </w:rPr>
            </w:pPr>
            <w:r>
              <w:rPr>
                <w:rFonts w:ascii="Segoe UI" w:eastAsia="Segoe UI" w:hAnsi="Segoe UI" w:cs="Segoe UI"/>
                <w:color w:val="000000"/>
                <w:sz w:val="16"/>
                <w:szCs w:val="16"/>
              </w:rPr>
              <w:t xml:space="preserve">This HR Insights is not intended to be exhaustive nor should any discussion or opinions be construed as professional advice. © 2020 </w:t>
            </w:r>
            <w:proofErr w:type="spellStart"/>
            <w:r>
              <w:rPr>
                <w:rFonts w:ascii="Segoe UI" w:eastAsia="Segoe UI" w:hAnsi="Segoe UI" w:cs="Segoe UI"/>
                <w:color w:val="000000"/>
                <w:sz w:val="16"/>
                <w:szCs w:val="16"/>
              </w:rPr>
              <w:t>Zywave</w:t>
            </w:r>
            <w:proofErr w:type="spellEnd"/>
            <w:r>
              <w:rPr>
                <w:rFonts w:ascii="Segoe UI" w:eastAsia="Segoe UI" w:hAnsi="Segoe UI" w:cs="Segoe UI"/>
                <w:color w:val="000000"/>
                <w:sz w:val="16"/>
                <w:szCs w:val="16"/>
              </w:rPr>
              <w:t>, Inc. All rights reserved.</w:t>
            </w:r>
          </w:p>
        </w:tc>
      </w:tr>
    </w:tbl>
    <w:p w:rsidR="009F7D8C" w:rsidRDefault="009F7D8C"/>
    <w:sectPr w:rsidR="009F7D8C">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E50C910E">
      <w:start w:val="1"/>
      <w:numFmt w:val="bullet"/>
      <w:lvlText w:val=""/>
      <w:lvlJc w:val="left"/>
      <w:pPr>
        <w:ind w:left="720" w:hanging="360"/>
      </w:pPr>
      <w:rPr>
        <w:rFonts w:ascii="Symbol" w:hAnsi="Symbol"/>
      </w:rPr>
    </w:lvl>
    <w:lvl w:ilvl="1" w:tplc="49CECF1C">
      <w:start w:val="1"/>
      <w:numFmt w:val="bullet"/>
      <w:lvlText w:val="o"/>
      <w:lvlJc w:val="left"/>
      <w:pPr>
        <w:tabs>
          <w:tab w:val="num" w:pos="1440"/>
        </w:tabs>
        <w:ind w:left="1440" w:hanging="360"/>
      </w:pPr>
      <w:rPr>
        <w:rFonts w:ascii="Courier New" w:hAnsi="Courier New"/>
      </w:rPr>
    </w:lvl>
    <w:lvl w:ilvl="2" w:tplc="06ECE3BE">
      <w:start w:val="1"/>
      <w:numFmt w:val="bullet"/>
      <w:lvlText w:val=""/>
      <w:lvlJc w:val="left"/>
      <w:pPr>
        <w:tabs>
          <w:tab w:val="num" w:pos="2160"/>
        </w:tabs>
        <w:ind w:left="2160" w:hanging="360"/>
      </w:pPr>
      <w:rPr>
        <w:rFonts w:ascii="Wingdings" w:hAnsi="Wingdings"/>
      </w:rPr>
    </w:lvl>
    <w:lvl w:ilvl="3" w:tplc="B4DCC846">
      <w:start w:val="1"/>
      <w:numFmt w:val="bullet"/>
      <w:lvlText w:val=""/>
      <w:lvlJc w:val="left"/>
      <w:pPr>
        <w:tabs>
          <w:tab w:val="num" w:pos="2880"/>
        </w:tabs>
        <w:ind w:left="2880" w:hanging="360"/>
      </w:pPr>
      <w:rPr>
        <w:rFonts w:ascii="Symbol" w:hAnsi="Symbol"/>
      </w:rPr>
    </w:lvl>
    <w:lvl w:ilvl="4" w:tplc="DE945E82">
      <w:start w:val="1"/>
      <w:numFmt w:val="bullet"/>
      <w:lvlText w:val="o"/>
      <w:lvlJc w:val="left"/>
      <w:pPr>
        <w:tabs>
          <w:tab w:val="num" w:pos="3600"/>
        </w:tabs>
        <w:ind w:left="3600" w:hanging="360"/>
      </w:pPr>
      <w:rPr>
        <w:rFonts w:ascii="Courier New" w:hAnsi="Courier New"/>
      </w:rPr>
    </w:lvl>
    <w:lvl w:ilvl="5" w:tplc="36549440">
      <w:start w:val="1"/>
      <w:numFmt w:val="bullet"/>
      <w:lvlText w:val=""/>
      <w:lvlJc w:val="left"/>
      <w:pPr>
        <w:tabs>
          <w:tab w:val="num" w:pos="4320"/>
        </w:tabs>
        <w:ind w:left="4320" w:hanging="360"/>
      </w:pPr>
      <w:rPr>
        <w:rFonts w:ascii="Wingdings" w:hAnsi="Wingdings"/>
      </w:rPr>
    </w:lvl>
    <w:lvl w:ilvl="6" w:tplc="0A0A8CF6">
      <w:start w:val="1"/>
      <w:numFmt w:val="bullet"/>
      <w:lvlText w:val=""/>
      <w:lvlJc w:val="left"/>
      <w:pPr>
        <w:tabs>
          <w:tab w:val="num" w:pos="5040"/>
        </w:tabs>
        <w:ind w:left="5040" w:hanging="360"/>
      </w:pPr>
      <w:rPr>
        <w:rFonts w:ascii="Symbol" w:hAnsi="Symbol"/>
      </w:rPr>
    </w:lvl>
    <w:lvl w:ilvl="7" w:tplc="3B664086">
      <w:start w:val="1"/>
      <w:numFmt w:val="bullet"/>
      <w:lvlText w:val="o"/>
      <w:lvlJc w:val="left"/>
      <w:pPr>
        <w:tabs>
          <w:tab w:val="num" w:pos="5760"/>
        </w:tabs>
        <w:ind w:left="5760" w:hanging="360"/>
      </w:pPr>
      <w:rPr>
        <w:rFonts w:ascii="Courier New" w:hAnsi="Courier New"/>
      </w:rPr>
    </w:lvl>
    <w:lvl w:ilvl="8" w:tplc="A2AC25BC">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8C"/>
    <w:rsid w:val="009F7D8C"/>
    <w:rsid w:val="00B4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A83CD-D7C0-4BF7-8742-0AD153B7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McEowen</dc:creator>
  <cp:lastModifiedBy>Reid McEowen</cp:lastModifiedBy>
  <cp:revision>2</cp:revision>
  <dcterms:created xsi:type="dcterms:W3CDTF">2020-10-20T17:20:00Z</dcterms:created>
  <dcterms:modified xsi:type="dcterms:W3CDTF">2020-10-20T17:20:00Z</dcterms:modified>
</cp:coreProperties>
</file>